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Nombres et calculs</w:t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Utiliser le calcul littéral</w:t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Capacités attendues</w:t>
      </w:r>
    </w:p>
    <w:p w:rsidR="00000000" w:rsidDel="00000000" w:rsidP="00000000" w:rsidRDefault="00000000" w:rsidRPr="00000000" w14:paraId="00000007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Effectuer des calculs numériques ou littéraux mettant en jeu des puissances, des</w:t>
      </w:r>
    </w:p>
    <w:p w:rsidR="00000000" w:rsidDel="00000000" w:rsidP="00000000" w:rsidRDefault="00000000" w:rsidRPr="00000000" w14:paraId="00000008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racines carrées, des écritures fractionnaires.</w:t>
      </w:r>
    </w:p>
    <w:p w:rsidR="00000000" w:rsidDel="00000000" w:rsidP="00000000" w:rsidRDefault="00000000" w:rsidRPr="00000000" w14:paraId="00000009">
      <w:pPr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ex1: num</w:t>
      </w:r>
    </w:p>
    <w:p w:rsidR="00000000" w:rsidDel="00000000" w:rsidP="00000000" w:rsidRDefault="00000000" w:rsidRPr="00000000" w14:paraId="0000000B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ex2: dev </w:t>
      </w:r>
    </w:p>
    <w:p w:rsidR="00000000" w:rsidDel="00000000" w:rsidP="00000000" w:rsidRDefault="00000000" w:rsidRPr="00000000" w14:paraId="0000000D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Sur des cas simples de relations entre variables (par exemple U = RI, d = vt, S = πr 2 ,</w:t>
      </w:r>
    </w:p>
    <w:p w:rsidR="00000000" w:rsidDel="00000000" w:rsidP="00000000" w:rsidRDefault="00000000" w:rsidRPr="00000000" w14:paraId="00000010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V = abc, V = πr 2 h), exprimer une variable en fonction des autres. Cas d’une relation</w:t>
      </w:r>
    </w:p>
    <w:p w:rsidR="00000000" w:rsidDel="00000000" w:rsidP="00000000" w:rsidRDefault="00000000" w:rsidRPr="00000000" w14:paraId="00000011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du premier degré ax + by = c.</w:t>
      </w:r>
    </w:p>
    <w:p w:rsidR="00000000" w:rsidDel="00000000" w:rsidP="00000000" w:rsidRDefault="00000000" w:rsidRPr="00000000" w14:paraId="00000012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ex3: donner l’équation réduite …</w:t>
      </w:r>
    </w:p>
    <w:p w:rsidR="00000000" w:rsidDel="00000000" w:rsidP="00000000" w:rsidRDefault="00000000" w:rsidRPr="00000000" w14:paraId="00000013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 Modéliser un problème par une inéquation.</w:t>
      </w:r>
    </w:p>
    <w:p w:rsidR="00000000" w:rsidDel="00000000" w:rsidP="00000000" w:rsidRDefault="00000000" w:rsidRPr="00000000" w14:paraId="00000015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ex4: aire carré bleu 25-x²&gt;17</w:t>
      </w:r>
    </w:p>
    <w:p w:rsidR="00000000" w:rsidDel="00000000" w:rsidP="00000000" w:rsidRDefault="00000000" w:rsidRPr="00000000" w14:paraId="00000016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 Résoudre une inéquation du premier degré.</w:t>
      </w:r>
    </w:p>
    <w:p w:rsidR="00000000" w:rsidDel="00000000" w:rsidP="00000000" w:rsidRDefault="00000000" w:rsidRPr="00000000" w14:paraId="00000018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 5: affine</w:t>
      </w:r>
    </w:p>
    <w:p w:rsidR="00000000" w:rsidDel="00000000" w:rsidP="00000000" w:rsidRDefault="00000000" w:rsidRPr="00000000" w14:paraId="00000019">
      <w:pPr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FONCTIONS</w:t>
      </w:r>
    </w:p>
    <w:p w:rsidR="00000000" w:rsidDel="00000000" w:rsidP="00000000" w:rsidRDefault="00000000" w:rsidRPr="00000000" w14:paraId="0000003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Capacités attendues</w:t>
      </w:r>
    </w:p>
    <w:p w:rsidR="00000000" w:rsidDel="00000000" w:rsidP="00000000" w:rsidRDefault="00000000" w:rsidRPr="00000000" w14:paraId="0000003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 Pour deux nombres a et b donnés et une fonction de référence ƒ, comparer ƒ(a) et</w:t>
      </w:r>
    </w:p>
    <w:p w:rsidR="00000000" w:rsidDel="00000000" w:rsidP="00000000" w:rsidRDefault="00000000" w:rsidRPr="00000000" w14:paraId="00000035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ƒ(b) numériquement ou graphiquement.</w:t>
      </w:r>
    </w:p>
    <w:p w:rsidR="00000000" w:rsidDel="00000000" w:rsidP="00000000" w:rsidRDefault="00000000" w:rsidRPr="00000000" w14:paraId="00000036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ex6: </w:t>
      </w:r>
    </w:p>
    <w:p w:rsidR="00000000" w:rsidDel="00000000" w:rsidP="00000000" w:rsidRDefault="00000000" w:rsidRPr="00000000" w14:paraId="00000037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 Pour les fonctions affines, carré, inverse, racine carrée et cube, résoudre</w:t>
      </w:r>
    </w:p>
    <w:p w:rsidR="00000000" w:rsidDel="00000000" w:rsidP="00000000" w:rsidRDefault="00000000" w:rsidRPr="00000000" w14:paraId="00000039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graphiquement ou algébriquement une équation ou une inéquation du type ƒ(x) = k,</w:t>
      </w:r>
    </w:p>
    <w:p w:rsidR="00000000" w:rsidDel="00000000" w:rsidP="00000000" w:rsidRDefault="00000000" w:rsidRPr="00000000" w14:paraId="0000003A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ƒ(x) &lt; k.</w:t>
      </w:r>
    </w:p>
    <w:p w:rsidR="00000000" w:rsidDel="00000000" w:rsidP="00000000" w:rsidRDefault="00000000" w:rsidRPr="00000000" w14:paraId="0000003B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ex7: </w:t>
      </w:r>
    </w:p>
    <w:p w:rsidR="00000000" w:rsidDel="00000000" w:rsidP="00000000" w:rsidRDefault="00000000" w:rsidRPr="00000000" w14:paraId="0000003C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 Résoudre une équation ou une inéquation du type ƒ(x) = k, ƒ(x) &lt; k, en choisissant</w:t>
      </w:r>
    </w:p>
    <w:p w:rsidR="00000000" w:rsidDel="00000000" w:rsidP="00000000" w:rsidRDefault="00000000" w:rsidRPr="00000000" w14:paraId="0000003E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une méthode adaptée : graphique, algébrique, logicielle.</w:t>
      </w:r>
    </w:p>
    <w:p w:rsidR="00000000" w:rsidDel="00000000" w:rsidP="00000000" w:rsidRDefault="00000000" w:rsidRPr="00000000" w14:paraId="0000003F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ex8: </w:t>
      </w:r>
    </w:p>
    <w:p w:rsidR="00000000" w:rsidDel="00000000" w:rsidP="00000000" w:rsidRDefault="00000000" w:rsidRPr="00000000" w14:paraId="00000040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 Résoudre une équation, une inéquation produit ou quotient, à l’aide d’un tableau de</w:t>
      </w:r>
    </w:p>
    <w:p w:rsidR="00000000" w:rsidDel="00000000" w:rsidP="00000000" w:rsidRDefault="00000000" w:rsidRPr="00000000" w14:paraId="00000042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signes.</w:t>
      </w:r>
    </w:p>
    <w:p w:rsidR="00000000" w:rsidDel="00000000" w:rsidP="00000000" w:rsidRDefault="00000000" w:rsidRPr="00000000" w14:paraId="00000043">
      <w:pPr>
        <w:rPr>
          <w:color w:val="0b5394"/>
        </w:rPr>
      </w:pPr>
      <w:r w:rsidDel="00000000" w:rsidR="00000000" w:rsidRPr="00000000">
        <w:rPr>
          <w:color w:val="38761d"/>
          <w:rtl w:val="0"/>
        </w:rPr>
        <w:t xml:space="preserve">ex9: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38761d"/>
        </w:rPr>
      </w:pPr>
      <w:r w:rsidDel="00000000" w:rsidR="00000000" w:rsidRPr="00000000">
        <w:rPr>
          <w:color w:val="0b5394"/>
          <w:rtl w:val="0"/>
        </w:rPr>
        <w:t xml:space="preserve">Relier représentation graphique et tableau de variations.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Déterminer graphiquement les extremums d’une fonction sur un intervalle.</w:t>
      </w:r>
    </w:p>
    <w:p w:rsidR="00000000" w:rsidDel="00000000" w:rsidP="00000000" w:rsidRDefault="00000000" w:rsidRPr="00000000" w14:paraId="00000047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ex10: BEZIER</w:t>
      </w:r>
    </w:p>
    <w:p w:rsidR="00000000" w:rsidDel="00000000" w:rsidP="00000000" w:rsidRDefault="00000000" w:rsidRPr="00000000" w14:paraId="00000048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ex11: REF </w:t>
      </w:r>
    </w:p>
    <w:p w:rsidR="00000000" w:rsidDel="00000000" w:rsidP="00000000" w:rsidRDefault="00000000" w:rsidRPr="00000000" w14:paraId="0000004A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  Relier sens de variation, signe et droite représentative d’une fonction affine.</w:t>
      </w:r>
    </w:p>
    <w:p w:rsidR="00000000" w:rsidDel="00000000" w:rsidP="00000000" w:rsidRDefault="00000000" w:rsidRPr="00000000" w14:paraId="0000004D">
      <w:pPr>
        <w:rPr>
          <w:color w:val="0b5394"/>
        </w:rPr>
      </w:pPr>
      <w:r w:rsidDel="00000000" w:rsidR="00000000" w:rsidRPr="00000000">
        <w:rPr>
          <w:color w:val="38761d"/>
          <w:rtl w:val="0"/>
        </w:rPr>
        <w:t xml:space="preserve">ex12: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Géométrie</w:t>
      </w:r>
    </w:p>
    <w:p w:rsidR="00000000" w:rsidDel="00000000" w:rsidP="00000000" w:rsidRDefault="00000000" w:rsidRPr="00000000" w14:paraId="0000005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Capacités attendues</w:t>
      </w:r>
    </w:p>
    <w:p w:rsidR="00000000" w:rsidDel="00000000" w:rsidP="00000000" w:rsidRDefault="00000000" w:rsidRPr="00000000" w14:paraId="00000060">
      <w:pPr>
        <w:rPr>
          <w:color w:val="3d85c6"/>
        </w:rPr>
      </w:pPr>
      <w:r w:rsidDel="00000000" w:rsidR="00000000" w:rsidRPr="00000000">
        <w:rPr>
          <w:color w:val="3d85c6"/>
          <w:rtl w:val="0"/>
        </w:rPr>
        <w:t xml:space="preserve"> Représenter un vecteur dont on connaît les coordonnées. </w:t>
      </w:r>
    </w:p>
    <w:p w:rsidR="00000000" w:rsidDel="00000000" w:rsidP="00000000" w:rsidRDefault="00000000" w:rsidRPr="00000000" w14:paraId="00000061">
      <w:pPr>
        <w:rPr>
          <w:color w:val="3d85c6"/>
        </w:rPr>
      </w:pPr>
      <w:r w:rsidDel="00000000" w:rsidR="00000000" w:rsidRPr="00000000">
        <w:rPr>
          <w:color w:val="3d85c6"/>
          <w:rtl w:val="0"/>
        </w:rPr>
        <w:t xml:space="preserve"> Lire les coordonnées d’un vecteur.</w:t>
      </w:r>
    </w:p>
    <w:p w:rsidR="00000000" w:rsidDel="00000000" w:rsidP="00000000" w:rsidRDefault="00000000" w:rsidRPr="00000000" w14:paraId="00000062">
      <w:pPr>
        <w:rPr>
          <w:color w:val="3d85c6"/>
        </w:rPr>
      </w:pPr>
      <w:r w:rsidDel="00000000" w:rsidR="00000000" w:rsidRPr="00000000">
        <w:rPr>
          <w:color w:val="38761d"/>
          <w:rtl w:val="0"/>
        </w:rPr>
        <w:t xml:space="preserve">ex13: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3d85c6"/>
        </w:rPr>
      </w:pPr>
      <w:r w:rsidDel="00000000" w:rsidR="00000000" w:rsidRPr="00000000">
        <w:rPr>
          <w:color w:val="3d85c6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>
          <w:color w:val="3d85c6"/>
        </w:rPr>
      </w:pPr>
      <w:r w:rsidDel="00000000" w:rsidR="00000000" w:rsidRPr="00000000">
        <w:rPr>
          <w:color w:val="3d85c6"/>
          <w:rtl w:val="0"/>
        </w:rPr>
        <w:t xml:space="preserve">Caractériser alignement et parallélisme par la colinéarité de vecteurs.</w:t>
      </w:r>
    </w:p>
    <w:p w:rsidR="00000000" w:rsidDel="00000000" w:rsidP="00000000" w:rsidRDefault="00000000" w:rsidRPr="00000000" w14:paraId="00000065">
      <w:pPr>
        <w:rPr>
          <w:color w:val="3d85c6"/>
        </w:rPr>
      </w:pPr>
      <w:r w:rsidDel="00000000" w:rsidR="00000000" w:rsidRPr="00000000">
        <w:rPr>
          <w:color w:val="38761d"/>
          <w:rtl w:val="0"/>
        </w:rPr>
        <w:t xml:space="preserve">ex14: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3d85c6"/>
        </w:rPr>
      </w:pPr>
      <w:r w:rsidDel="00000000" w:rsidR="00000000" w:rsidRPr="00000000">
        <w:rPr>
          <w:color w:val="3d85c6"/>
          <w:rtl w:val="0"/>
        </w:rPr>
        <w:t xml:space="preserve"> Déterminer la pente ou un vecteur directeur d’une droite donnée par une équation ou</w:t>
      </w:r>
    </w:p>
    <w:p w:rsidR="00000000" w:rsidDel="00000000" w:rsidP="00000000" w:rsidRDefault="00000000" w:rsidRPr="00000000" w14:paraId="00000069">
      <w:pPr>
        <w:rPr>
          <w:color w:val="3d85c6"/>
        </w:rPr>
      </w:pPr>
      <w:r w:rsidDel="00000000" w:rsidR="00000000" w:rsidRPr="00000000">
        <w:rPr>
          <w:color w:val="3d85c6"/>
          <w:rtl w:val="0"/>
        </w:rPr>
        <w:t xml:space="preserve">une représentation graphique.</w:t>
      </w:r>
    </w:p>
    <w:p w:rsidR="00000000" w:rsidDel="00000000" w:rsidP="00000000" w:rsidRDefault="00000000" w:rsidRPr="00000000" w14:paraId="0000006A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ex15: </w:t>
      </w:r>
    </w:p>
    <w:p w:rsidR="00000000" w:rsidDel="00000000" w:rsidP="00000000" w:rsidRDefault="00000000" w:rsidRPr="00000000" w14:paraId="0000006B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color w:val="3d85c6"/>
        </w:rPr>
      </w:pPr>
      <w:r w:rsidDel="00000000" w:rsidR="00000000" w:rsidRPr="00000000">
        <w:rPr>
          <w:color w:val="3d85c6"/>
          <w:rtl w:val="0"/>
        </w:rPr>
        <w:t xml:space="preserve"> Tracer une droite connaissant son équation cartésienne </w:t>
      </w:r>
      <w:r w:rsidDel="00000000" w:rsidR="00000000" w:rsidRPr="00000000">
        <w:rPr>
          <w:color w:val="ff0000"/>
          <w:rtl w:val="0"/>
        </w:rPr>
        <w:t xml:space="preserve">ou</w:t>
      </w:r>
      <w:r w:rsidDel="00000000" w:rsidR="00000000" w:rsidRPr="00000000">
        <w:rPr>
          <w:color w:val="3d85c6"/>
          <w:rtl w:val="0"/>
        </w:rPr>
        <w:t xml:space="preserve"> réduite.</w:t>
      </w:r>
    </w:p>
    <w:p w:rsidR="00000000" w:rsidDel="00000000" w:rsidP="00000000" w:rsidRDefault="00000000" w:rsidRPr="00000000" w14:paraId="0000006E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ex16: réduite ou cartesienne</w:t>
      </w:r>
    </w:p>
    <w:p w:rsidR="00000000" w:rsidDel="00000000" w:rsidP="00000000" w:rsidRDefault="00000000" w:rsidRPr="00000000" w14:paraId="0000006F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Statistiques et probabilités</w:t>
      </w:r>
    </w:p>
    <w:p w:rsidR="00000000" w:rsidDel="00000000" w:rsidP="00000000" w:rsidRDefault="00000000" w:rsidRPr="00000000" w14:paraId="0000008B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PROBA</w:t>
      </w:r>
    </w:p>
    <w:p w:rsidR="00000000" w:rsidDel="00000000" w:rsidP="00000000" w:rsidRDefault="00000000" w:rsidRPr="00000000" w14:paraId="0000008C">
      <w:pPr>
        <w:rPr>
          <w:color w:val="3d85c6"/>
        </w:rPr>
      </w:pPr>
      <w:r w:rsidDel="00000000" w:rsidR="00000000" w:rsidRPr="00000000">
        <w:rPr>
          <w:color w:val="38761d"/>
          <w:rtl w:val="0"/>
        </w:rPr>
        <w:t xml:space="preserve">ex17: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Exploiter la relation entre deux valeurs successives et leur taux d’évolution.</w:t>
      </w:r>
    </w:p>
    <w:p w:rsidR="00000000" w:rsidDel="00000000" w:rsidP="00000000" w:rsidRDefault="00000000" w:rsidRPr="00000000" w14:paraId="0000008F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Calculer le taux d’évolution global à partir des taux d’évolution successifs. </w:t>
      </w:r>
    </w:p>
    <w:p w:rsidR="00000000" w:rsidDel="00000000" w:rsidP="00000000" w:rsidRDefault="00000000" w:rsidRPr="00000000" w14:paraId="00000090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TABLEUR</w:t>
      </w:r>
    </w:p>
    <w:p w:rsidR="00000000" w:rsidDel="00000000" w:rsidP="00000000" w:rsidRDefault="00000000" w:rsidRPr="00000000" w14:paraId="00000091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ex18: </w:t>
      </w:r>
    </w:p>
    <w:p w:rsidR="00000000" w:rsidDel="00000000" w:rsidP="00000000" w:rsidRDefault="00000000" w:rsidRPr="00000000" w14:paraId="00000092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Calculer un taux d’évolution réciproque.</w:t>
      </w:r>
    </w:p>
    <w:p w:rsidR="00000000" w:rsidDel="00000000" w:rsidP="00000000" w:rsidRDefault="00000000" w:rsidRPr="00000000" w14:paraId="00000095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(TABLEUR)</w:t>
      </w:r>
    </w:p>
    <w:p w:rsidR="00000000" w:rsidDel="00000000" w:rsidP="00000000" w:rsidRDefault="00000000" w:rsidRPr="00000000" w14:paraId="00000096">
      <w:pPr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ex19: </w:t>
      </w:r>
    </w:p>
    <w:p w:rsidR="00000000" w:rsidDel="00000000" w:rsidP="00000000" w:rsidRDefault="00000000" w:rsidRPr="00000000" w14:paraId="00000097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color w:val="0b5394"/>
        </w:rPr>
      </w:pPr>
      <w:r w:rsidDel="00000000" w:rsidR="00000000" w:rsidRPr="00000000">
        <w:rPr>
          <w:color w:val="0b5394"/>
          <w:rtl w:val="0"/>
        </w:rPr>
        <w:t xml:space="preserve">Calculer un SEUIL PYTHON.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color w:val="38761d"/>
          <w:rtl w:val="0"/>
        </w:rPr>
        <w:t xml:space="preserve">ex20:       </w:t>
      </w:r>
      <w:r w:rsidDel="00000000" w:rsidR="00000000" w:rsidRPr="00000000">
        <w:rPr>
          <w:rtl w:val="0"/>
        </w:rPr>
        <w:t xml:space="preserve">Privilégier la notion de fonction en informatique.</w:t>
      </w:r>
    </w:p>
    <w:p w:rsidR="00000000" w:rsidDel="00000000" w:rsidP="00000000" w:rsidRDefault="00000000" w:rsidRPr="00000000" w14:paraId="0000009A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